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72" w:rsidRDefault="00FF3001" w:rsidP="00DD2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r>
        <w:rPr>
          <w:lang w:val="ru-RU"/>
        </w:rPr>
        <w:drawing>
          <wp:anchor distT="0" distB="0" distL="114300" distR="114300" simplePos="0" relativeHeight="251659264" behindDoc="0" locked="0" layoutInCell="1" allowOverlap="1" wp14:anchorId="14CD3C4C" wp14:editId="208EF346">
            <wp:simplePos x="0" y="0"/>
            <wp:positionH relativeFrom="column">
              <wp:posOffset>-890905</wp:posOffset>
            </wp:positionH>
            <wp:positionV relativeFrom="paragraph">
              <wp:posOffset>-549910</wp:posOffset>
            </wp:positionV>
            <wp:extent cx="7562850" cy="1828800"/>
            <wp:effectExtent l="0" t="0" r="0" b="0"/>
            <wp:wrapNone/>
            <wp:docPr id="3" name="Рисунок 3" descr="D:\НАТАЛІ\А4\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ТАЛІ\А4\Бланк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65472" w:rsidRDefault="00065472" w:rsidP="00DD2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65472" w:rsidRDefault="00065472" w:rsidP="00DD2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65472" w:rsidRDefault="00065472" w:rsidP="00DD2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65472" w:rsidRDefault="00065472" w:rsidP="00DD2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65472" w:rsidRDefault="00065472" w:rsidP="00DD2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65472" w:rsidRDefault="00065472" w:rsidP="00DD2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65472" w:rsidRDefault="00065472" w:rsidP="00DD2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65472" w:rsidRDefault="00065472" w:rsidP="00DD2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66E48" w:rsidRDefault="00966E48" w:rsidP="00DD2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D240F" w:rsidRPr="00533603" w:rsidRDefault="00DD240F" w:rsidP="00DD2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533603">
        <w:rPr>
          <w:rFonts w:ascii="Arial" w:hAnsi="Arial" w:cs="Arial"/>
          <w:b/>
          <w:bCs/>
          <w:sz w:val="28"/>
        </w:rPr>
        <w:t>ЗВІТ НЕЗАЛЕЖНОГО АУДИТОРА</w:t>
      </w:r>
    </w:p>
    <w:p w:rsidR="00AA212D" w:rsidRPr="00533603" w:rsidRDefault="00AA212D" w:rsidP="00AA212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33603">
        <w:rPr>
          <w:rFonts w:ascii="Arial" w:hAnsi="Arial" w:cs="Arial"/>
          <w:b/>
          <w:i/>
          <w:sz w:val="24"/>
          <w:szCs w:val="24"/>
        </w:rPr>
        <w:t xml:space="preserve">щодо проміжної </w:t>
      </w:r>
      <w:r w:rsidR="00533603" w:rsidRPr="00533603">
        <w:rPr>
          <w:rFonts w:ascii="Arial" w:hAnsi="Arial" w:cs="Arial"/>
          <w:b/>
          <w:i/>
          <w:sz w:val="24"/>
          <w:szCs w:val="24"/>
        </w:rPr>
        <w:t xml:space="preserve">скороченої </w:t>
      </w:r>
      <w:r w:rsidRPr="00533603">
        <w:rPr>
          <w:rFonts w:ascii="Arial" w:hAnsi="Arial" w:cs="Arial"/>
          <w:b/>
          <w:i/>
          <w:sz w:val="24"/>
          <w:szCs w:val="24"/>
        </w:rPr>
        <w:t>фінансової звітності</w:t>
      </w:r>
    </w:p>
    <w:p w:rsidR="00AA212D" w:rsidRPr="00533603" w:rsidRDefault="00AA212D" w:rsidP="00AA212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33603">
        <w:rPr>
          <w:rFonts w:ascii="Arial" w:hAnsi="Arial" w:cs="Arial"/>
          <w:b/>
          <w:i/>
          <w:sz w:val="24"/>
          <w:szCs w:val="24"/>
        </w:rPr>
        <w:t xml:space="preserve">Товариства  з  </w:t>
      </w:r>
      <w:r w:rsidR="008908A4" w:rsidRPr="00533603">
        <w:rPr>
          <w:rFonts w:ascii="Arial" w:hAnsi="Arial" w:cs="Arial"/>
          <w:b/>
          <w:i/>
          <w:sz w:val="24"/>
          <w:szCs w:val="24"/>
        </w:rPr>
        <w:t>обмеженою</w:t>
      </w:r>
      <w:r w:rsidRPr="00533603">
        <w:rPr>
          <w:rFonts w:ascii="Arial" w:hAnsi="Arial" w:cs="Arial"/>
          <w:b/>
          <w:i/>
          <w:sz w:val="24"/>
          <w:szCs w:val="24"/>
        </w:rPr>
        <w:t xml:space="preserve">  відповідальністю </w:t>
      </w:r>
    </w:p>
    <w:p w:rsidR="00DD240F" w:rsidRPr="00533603" w:rsidRDefault="00AA212D" w:rsidP="00AA2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533603">
        <w:rPr>
          <w:rFonts w:ascii="Arial" w:hAnsi="Arial" w:cs="Arial"/>
          <w:b/>
          <w:i/>
          <w:sz w:val="24"/>
          <w:szCs w:val="24"/>
        </w:rPr>
        <w:t>«</w:t>
      </w:r>
      <w:r w:rsidR="008908A4" w:rsidRPr="00533603">
        <w:rPr>
          <w:rFonts w:ascii="Arial" w:hAnsi="Arial" w:cs="Arial"/>
          <w:b/>
          <w:i/>
          <w:sz w:val="24"/>
          <w:szCs w:val="24"/>
        </w:rPr>
        <w:t>ІНТЕРКЕШ УКРАЇНА</w:t>
      </w:r>
      <w:r w:rsidRPr="00533603">
        <w:rPr>
          <w:rFonts w:ascii="Arial" w:hAnsi="Arial" w:cs="Arial"/>
          <w:b/>
          <w:i/>
          <w:sz w:val="24"/>
          <w:szCs w:val="24"/>
        </w:rPr>
        <w:t xml:space="preserve">» </w:t>
      </w:r>
      <w:r w:rsidRPr="00533603">
        <w:rPr>
          <w:rFonts w:ascii="Arial" w:hAnsi="Arial" w:cs="Arial"/>
          <w:b/>
          <w:i/>
          <w:color w:val="000000"/>
          <w:sz w:val="24"/>
          <w:szCs w:val="24"/>
        </w:rPr>
        <w:t>станом на 30.0</w:t>
      </w:r>
      <w:r w:rsidR="008908A4" w:rsidRPr="00533603">
        <w:rPr>
          <w:rFonts w:ascii="Arial" w:hAnsi="Arial" w:cs="Arial"/>
          <w:b/>
          <w:i/>
          <w:color w:val="000000"/>
          <w:sz w:val="24"/>
          <w:szCs w:val="24"/>
        </w:rPr>
        <w:t>9</w:t>
      </w:r>
      <w:r w:rsidRPr="00533603">
        <w:rPr>
          <w:rFonts w:ascii="Arial" w:hAnsi="Arial" w:cs="Arial"/>
          <w:b/>
          <w:i/>
          <w:color w:val="000000"/>
          <w:sz w:val="24"/>
          <w:szCs w:val="24"/>
        </w:rPr>
        <w:t>.2017 року</w:t>
      </w:r>
    </w:p>
    <w:p w:rsidR="00DD240F" w:rsidRPr="007004ED" w:rsidRDefault="00DD240F" w:rsidP="00DD2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AA212D" w:rsidRPr="007004ED" w:rsidRDefault="00AA212D" w:rsidP="00DD2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DD240F" w:rsidRPr="008C2F59" w:rsidRDefault="006932D8" w:rsidP="007004ED">
      <w:pPr>
        <w:autoSpaceDE w:val="0"/>
        <w:autoSpaceDN w:val="0"/>
        <w:adjustRightInd w:val="0"/>
        <w:spacing w:before="120" w:after="120" w:line="240" w:lineRule="auto"/>
        <w:ind w:left="284" w:right="340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Учасникам </w:t>
      </w:r>
      <w:r w:rsidR="007004ED">
        <w:rPr>
          <w:rFonts w:ascii="Arial" w:hAnsi="Arial" w:cs="Arial"/>
          <w:i/>
        </w:rPr>
        <w:t xml:space="preserve">та керівництву </w:t>
      </w:r>
      <w:r w:rsidR="008908A4">
        <w:rPr>
          <w:rFonts w:ascii="Arial" w:hAnsi="Arial" w:cs="Arial"/>
          <w:i/>
        </w:rPr>
        <w:t>ТОВ «ІНТЕРКЕШ УКРАЇНА»</w:t>
      </w:r>
    </w:p>
    <w:p w:rsidR="00DD240F" w:rsidRPr="00DD240F" w:rsidRDefault="00DD240F" w:rsidP="007004ED">
      <w:pPr>
        <w:spacing w:after="0" w:line="240" w:lineRule="auto"/>
        <w:ind w:left="284" w:right="3402"/>
        <w:outlineLvl w:val="0"/>
        <w:rPr>
          <w:rFonts w:ascii="Arial" w:eastAsia="Times New Roman" w:hAnsi="Arial" w:cs="Arial"/>
          <w:bCs/>
          <w:i/>
          <w:kern w:val="36"/>
          <w:lang w:eastAsia="uk-UA"/>
        </w:rPr>
      </w:pPr>
      <w:r w:rsidRPr="00DD240F">
        <w:rPr>
          <w:rFonts w:ascii="Arial" w:eastAsia="Times New Roman" w:hAnsi="Arial" w:cs="Arial"/>
          <w:bCs/>
          <w:i/>
          <w:kern w:val="36"/>
          <w:lang w:eastAsia="uk-UA"/>
        </w:rPr>
        <w:t>Національн</w:t>
      </w:r>
      <w:r w:rsidR="008C2F59">
        <w:rPr>
          <w:rFonts w:ascii="Arial" w:eastAsia="Times New Roman" w:hAnsi="Arial" w:cs="Arial"/>
          <w:bCs/>
          <w:i/>
          <w:kern w:val="36"/>
          <w:lang w:eastAsia="uk-UA"/>
        </w:rPr>
        <w:t>ій</w:t>
      </w:r>
      <w:r w:rsidRPr="00DD240F">
        <w:rPr>
          <w:rFonts w:ascii="Arial" w:eastAsia="Times New Roman" w:hAnsi="Arial" w:cs="Arial"/>
          <w:bCs/>
          <w:i/>
          <w:kern w:val="36"/>
          <w:lang w:eastAsia="uk-UA"/>
        </w:rPr>
        <w:t xml:space="preserve"> комісі</w:t>
      </w:r>
      <w:r w:rsidR="008C2F59">
        <w:rPr>
          <w:rFonts w:ascii="Arial" w:eastAsia="Times New Roman" w:hAnsi="Arial" w:cs="Arial"/>
          <w:bCs/>
          <w:i/>
          <w:kern w:val="36"/>
          <w:lang w:eastAsia="uk-UA"/>
        </w:rPr>
        <w:t>ї</w:t>
      </w:r>
      <w:r w:rsidRPr="00DD240F">
        <w:rPr>
          <w:rFonts w:ascii="Arial" w:eastAsia="Times New Roman" w:hAnsi="Arial" w:cs="Arial"/>
          <w:bCs/>
          <w:i/>
          <w:kern w:val="36"/>
          <w:lang w:eastAsia="uk-UA"/>
        </w:rPr>
        <w:t>, що здійснює державне</w:t>
      </w:r>
      <w:r w:rsidRPr="008C2F59">
        <w:rPr>
          <w:rFonts w:ascii="Arial" w:eastAsia="Times New Roman" w:hAnsi="Arial" w:cs="Arial"/>
          <w:bCs/>
          <w:i/>
          <w:kern w:val="36"/>
          <w:lang w:eastAsia="uk-UA"/>
        </w:rPr>
        <w:t xml:space="preserve"> </w:t>
      </w:r>
      <w:r w:rsidRPr="00DD240F">
        <w:rPr>
          <w:rFonts w:ascii="Arial" w:eastAsia="Times New Roman" w:hAnsi="Arial" w:cs="Arial"/>
          <w:bCs/>
          <w:i/>
          <w:kern w:val="36"/>
          <w:lang w:eastAsia="uk-UA"/>
        </w:rPr>
        <w:t>регулювання у сфері ринків фінансових послуг</w:t>
      </w:r>
    </w:p>
    <w:p w:rsidR="00DD240F" w:rsidRPr="007004ED" w:rsidRDefault="00DD240F" w:rsidP="00DD2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966E48" w:rsidRPr="007004ED" w:rsidRDefault="00966E48" w:rsidP="00DD2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DD240F" w:rsidRPr="00DD240F" w:rsidRDefault="00DD240F" w:rsidP="007004E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 w:rsidRPr="00DD240F">
        <w:rPr>
          <w:rFonts w:ascii="Arial" w:hAnsi="Arial" w:cs="Arial"/>
          <w:b/>
          <w:bCs/>
        </w:rPr>
        <w:t>Думка</w:t>
      </w:r>
    </w:p>
    <w:p w:rsidR="00DD240F" w:rsidRPr="006932D8" w:rsidRDefault="00DD240F" w:rsidP="004D071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6932D8">
        <w:rPr>
          <w:rFonts w:ascii="Arial" w:hAnsi="Arial" w:cs="Arial"/>
        </w:rPr>
        <w:t xml:space="preserve">Ми провели аудит </w:t>
      </w:r>
      <w:r w:rsidR="00533603">
        <w:rPr>
          <w:rFonts w:ascii="Arial" w:hAnsi="Arial" w:cs="Arial"/>
        </w:rPr>
        <w:t xml:space="preserve">проміжної скороченої </w:t>
      </w:r>
      <w:r w:rsidRPr="006932D8">
        <w:rPr>
          <w:rFonts w:ascii="Arial" w:hAnsi="Arial" w:cs="Arial"/>
        </w:rPr>
        <w:t xml:space="preserve">фінансової звітності </w:t>
      </w:r>
      <w:r w:rsidR="008C2F59" w:rsidRPr="006932D8">
        <w:rPr>
          <w:rFonts w:ascii="Arial" w:hAnsi="Arial" w:cs="Arial"/>
        </w:rPr>
        <w:t xml:space="preserve">Товариства з </w:t>
      </w:r>
      <w:r w:rsidR="008908A4">
        <w:rPr>
          <w:rFonts w:ascii="Arial" w:hAnsi="Arial" w:cs="Arial"/>
        </w:rPr>
        <w:t>обмеженою</w:t>
      </w:r>
      <w:r w:rsidR="008C2F59" w:rsidRPr="006932D8">
        <w:rPr>
          <w:rFonts w:ascii="Arial" w:hAnsi="Arial" w:cs="Arial"/>
        </w:rPr>
        <w:t xml:space="preserve"> відповідальністю «</w:t>
      </w:r>
      <w:r w:rsidR="008908A4">
        <w:rPr>
          <w:rFonts w:ascii="Arial" w:hAnsi="Arial" w:cs="Arial"/>
        </w:rPr>
        <w:t>ІНТЕРКЕШ УКРАЇНА</w:t>
      </w:r>
      <w:r w:rsidR="008C2F59" w:rsidRPr="006932D8">
        <w:rPr>
          <w:rFonts w:ascii="Arial" w:hAnsi="Arial" w:cs="Arial"/>
        </w:rPr>
        <w:t>»</w:t>
      </w:r>
      <w:r w:rsidRPr="006932D8">
        <w:rPr>
          <w:rFonts w:ascii="Arial" w:hAnsi="Arial" w:cs="Arial"/>
        </w:rPr>
        <w:t xml:space="preserve"> (</w:t>
      </w:r>
      <w:r w:rsidR="008C2F59" w:rsidRPr="006932D8">
        <w:rPr>
          <w:rFonts w:ascii="Arial" w:hAnsi="Arial" w:cs="Arial"/>
        </w:rPr>
        <w:t>надалі - Товариство</w:t>
      </w:r>
      <w:r w:rsidRPr="006932D8">
        <w:rPr>
          <w:rFonts w:ascii="Arial" w:hAnsi="Arial" w:cs="Arial"/>
        </w:rPr>
        <w:t>), що</w:t>
      </w:r>
      <w:r w:rsidR="008C2F59" w:rsidRPr="006932D8">
        <w:rPr>
          <w:rFonts w:ascii="Arial" w:hAnsi="Arial" w:cs="Arial"/>
        </w:rPr>
        <w:t xml:space="preserve"> </w:t>
      </w:r>
      <w:r w:rsidR="006932D8" w:rsidRPr="006932D8">
        <w:rPr>
          <w:rFonts w:ascii="Arial" w:hAnsi="Arial" w:cs="Arial"/>
        </w:rPr>
        <w:t>складається з Балансу</w:t>
      </w:r>
      <w:r w:rsidRPr="006932D8">
        <w:rPr>
          <w:rFonts w:ascii="Arial" w:hAnsi="Arial" w:cs="Arial"/>
        </w:rPr>
        <w:t xml:space="preserve"> </w:t>
      </w:r>
      <w:r w:rsidR="006932D8" w:rsidRPr="006932D8">
        <w:rPr>
          <w:rFonts w:ascii="Arial" w:hAnsi="Arial" w:cs="Arial"/>
        </w:rPr>
        <w:t>(</w:t>
      </w:r>
      <w:r w:rsidRPr="006932D8">
        <w:rPr>
          <w:rFonts w:ascii="Arial" w:hAnsi="Arial" w:cs="Arial"/>
        </w:rPr>
        <w:t>звіту про фінансовий стан</w:t>
      </w:r>
      <w:r w:rsidR="006932D8" w:rsidRPr="006932D8">
        <w:rPr>
          <w:rFonts w:ascii="Arial" w:hAnsi="Arial" w:cs="Arial"/>
        </w:rPr>
        <w:t>)</w:t>
      </w:r>
      <w:r w:rsidRPr="006932D8">
        <w:rPr>
          <w:rFonts w:ascii="Arial" w:hAnsi="Arial" w:cs="Arial"/>
        </w:rPr>
        <w:t xml:space="preserve"> на 3</w:t>
      </w:r>
      <w:r w:rsidR="008C2F59" w:rsidRPr="006932D8">
        <w:rPr>
          <w:rFonts w:ascii="Arial" w:hAnsi="Arial" w:cs="Arial"/>
        </w:rPr>
        <w:t xml:space="preserve">0 </w:t>
      </w:r>
      <w:r w:rsidR="008908A4">
        <w:rPr>
          <w:rFonts w:ascii="Arial" w:hAnsi="Arial" w:cs="Arial"/>
        </w:rPr>
        <w:t>вересня</w:t>
      </w:r>
      <w:r w:rsidRPr="006932D8">
        <w:rPr>
          <w:rFonts w:ascii="Arial" w:hAnsi="Arial" w:cs="Arial"/>
        </w:rPr>
        <w:t xml:space="preserve"> 20</w:t>
      </w:r>
      <w:r w:rsidR="008C2F59" w:rsidRPr="006932D8">
        <w:rPr>
          <w:rFonts w:ascii="Arial" w:hAnsi="Arial" w:cs="Arial"/>
        </w:rPr>
        <w:t>17</w:t>
      </w:r>
      <w:r w:rsidRPr="006932D8">
        <w:rPr>
          <w:rFonts w:ascii="Arial" w:hAnsi="Arial" w:cs="Arial"/>
        </w:rPr>
        <w:t xml:space="preserve"> р., та </w:t>
      </w:r>
      <w:r w:rsidR="006932D8" w:rsidRPr="006932D8">
        <w:rPr>
          <w:rFonts w:ascii="Arial" w:hAnsi="Arial" w:cs="Arial"/>
        </w:rPr>
        <w:t>звіту про фінансові результати (звіту про сукупний дохід)</w:t>
      </w:r>
      <w:r w:rsidRPr="006932D8">
        <w:rPr>
          <w:rFonts w:ascii="Arial" w:hAnsi="Arial" w:cs="Arial"/>
        </w:rPr>
        <w:t xml:space="preserve">, звіту </w:t>
      </w:r>
      <w:r w:rsidR="006932D8" w:rsidRPr="006932D8">
        <w:rPr>
          <w:rFonts w:ascii="Arial" w:hAnsi="Arial" w:cs="Arial"/>
        </w:rPr>
        <w:t xml:space="preserve">про </w:t>
      </w:r>
      <w:r w:rsidRPr="006932D8">
        <w:rPr>
          <w:rFonts w:ascii="Arial" w:hAnsi="Arial" w:cs="Arial"/>
        </w:rPr>
        <w:t>власн</w:t>
      </w:r>
      <w:r w:rsidR="006932D8" w:rsidRPr="006932D8">
        <w:rPr>
          <w:rFonts w:ascii="Arial" w:hAnsi="Arial" w:cs="Arial"/>
        </w:rPr>
        <w:t>ий</w:t>
      </w:r>
      <w:r w:rsidRPr="006932D8">
        <w:rPr>
          <w:rFonts w:ascii="Arial" w:hAnsi="Arial" w:cs="Arial"/>
        </w:rPr>
        <w:t xml:space="preserve"> капітал та звіту про рух грошових</w:t>
      </w:r>
      <w:r w:rsidR="008C2F59" w:rsidRPr="006932D8">
        <w:rPr>
          <w:rFonts w:ascii="Arial" w:hAnsi="Arial" w:cs="Arial"/>
        </w:rPr>
        <w:t xml:space="preserve"> </w:t>
      </w:r>
      <w:r w:rsidRPr="006932D8">
        <w:rPr>
          <w:rFonts w:ascii="Arial" w:hAnsi="Arial" w:cs="Arial"/>
        </w:rPr>
        <w:t xml:space="preserve">коштів за </w:t>
      </w:r>
      <w:r w:rsidR="008908A4">
        <w:rPr>
          <w:rFonts w:ascii="Arial" w:hAnsi="Arial" w:cs="Arial"/>
        </w:rPr>
        <w:t>9 місяців,</w:t>
      </w:r>
      <w:r w:rsidRPr="006932D8">
        <w:rPr>
          <w:rFonts w:ascii="Arial" w:hAnsi="Arial" w:cs="Arial"/>
        </w:rPr>
        <w:t xml:space="preserve"> що закінчи</w:t>
      </w:r>
      <w:r w:rsidR="008C2F59" w:rsidRPr="006932D8">
        <w:rPr>
          <w:rFonts w:ascii="Arial" w:hAnsi="Arial" w:cs="Arial"/>
        </w:rPr>
        <w:t>л</w:t>
      </w:r>
      <w:r w:rsidR="00533603">
        <w:rPr>
          <w:rFonts w:ascii="Arial" w:hAnsi="Arial" w:cs="Arial"/>
        </w:rPr>
        <w:t>и</w:t>
      </w:r>
      <w:r w:rsidR="008C2F59" w:rsidRPr="006932D8">
        <w:rPr>
          <w:rFonts w:ascii="Arial" w:hAnsi="Arial" w:cs="Arial"/>
        </w:rPr>
        <w:t>ся</w:t>
      </w:r>
      <w:r w:rsidRPr="006932D8">
        <w:rPr>
          <w:rFonts w:ascii="Arial" w:hAnsi="Arial" w:cs="Arial"/>
        </w:rPr>
        <w:t xml:space="preserve"> зазначеною датою, і приміток до фінансової</w:t>
      </w:r>
      <w:r w:rsidR="008C2F59" w:rsidRPr="006932D8">
        <w:rPr>
          <w:rFonts w:ascii="Arial" w:hAnsi="Arial" w:cs="Arial"/>
        </w:rPr>
        <w:t xml:space="preserve"> </w:t>
      </w:r>
      <w:r w:rsidRPr="006932D8">
        <w:rPr>
          <w:rFonts w:ascii="Arial" w:hAnsi="Arial" w:cs="Arial"/>
        </w:rPr>
        <w:t>звітності, включаючи стислий виклад значущих облікових політик.</w:t>
      </w:r>
    </w:p>
    <w:p w:rsidR="00DD240F" w:rsidRPr="00DD240F" w:rsidRDefault="00DD240F" w:rsidP="004D071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6932D8">
        <w:rPr>
          <w:rFonts w:ascii="Arial" w:hAnsi="Arial" w:cs="Arial"/>
        </w:rPr>
        <w:t>На нашу думку, фінансова</w:t>
      </w:r>
      <w:r w:rsidRPr="00DD240F">
        <w:rPr>
          <w:rFonts w:ascii="Arial" w:hAnsi="Arial" w:cs="Arial"/>
        </w:rPr>
        <w:t xml:space="preserve"> звітність, що додається, відображає достовірно,</w:t>
      </w:r>
      <w:r w:rsidR="008C2F59">
        <w:rPr>
          <w:rFonts w:ascii="Arial" w:hAnsi="Arial" w:cs="Arial"/>
        </w:rPr>
        <w:t xml:space="preserve"> </w:t>
      </w:r>
      <w:r w:rsidRPr="00DD240F">
        <w:rPr>
          <w:rFonts w:ascii="Arial" w:hAnsi="Arial" w:cs="Arial"/>
        </w:rPr>
        <w:t xml:space="preserve">в усіх суттєвих аспектах фінансовий стан </w:t>
      </w:r>
      <w:r w:rsidR="008C2F59">
        <w:rPr>
          <w:rFonts w:ascii="Arial" w:hAnsi="Arial" w:cs="Arial"/>
        </w:rPr>
        <w:t>Товариства</w:t>
      </w:r>
      <w:r w:rsidRPr="00DD240F">
        <w:rPr>
          <w:rFonts w:ascii="Arial" w:hAnsi="Arial" w:cs="Arial"/>
        </w:rPr>
        <w:t xml:space="preserve"> на </w:t>
      </w:r>
      <w:r w:rsidR="008908A4" w:rsidRPr="006932D8">
        <w:rPr>
          <w:rFonts w:ascii="Arial" w:hAnsi="Arial" w:cs="Arial"/>
        </w:rPr>
        <w:t xml:space="preserve">30 </w:t>
      </w:r>
      <w:r w:rsidR="008908A4">
        <w:rPr>
          <w:rFonts w:ascii="Arial" w:hAnsi="Arial" w:cs="Arial"/>
        </w:rPr>
        <w:t>вересня</w:t>
      </w:r>
      <w:r w:rsidR="008908A4" w:rsidRPr="006932D8">
        <w:rPr>
          <w:rFonts w:ascii="Arial" w:hAnsi="Arial" w:cs="Arial"/>
        </w:rPr>
        <w:t xml:space="preserve"> 2017 </w:t>
      </w:r>
      <w:r w:rsidRPr="00DD240F">
        <w:rPr>
          <w:rFonts w:ascii="Arial" w:hAnsi="Arial" w:cs="Arial"/>
        </w:rPr>
        <w:t xml:space="preserve">р., </w:t>
      </w:r>
      <w:r w:rsidR="008C2F59">
        <w:rPr>
          <w:rFonts w:ascii="Arial" w:hAnsi="Arial" w:cs="Arial"/>
        </w:rPr>
        <w:t>його</w:t>
      </w:r>
      <w:r w:rsidRPr="00DD240F">
        <w:rPr>
          <w:rFonts w:ascii="Arial" w:hAnsi="Arial" w:cs="Arial"/>
        </w:rPr>
        <w:t xml:space="preserve"> фінансові результати</w:t>
      </w:r>
      <w:r w:rsidR="008C2F59">
        <w:rPr>
          <w:rFonts w:ascii="Arial" w:hAnsi="Arial" w:cs="Arial"/>
        </w:rPr>
        <w:t xml:space="preserve"> </w:t>
      </w:r>
      <w:r w:rsidR="008908A4">
        <w:rPr>
          <w:rFonts w:ascii="Arial" w:hAnsi="Arial" w:cs="Arial"/>
        </w:rPr>
        <w:t>і грошові потоки за</w:t>
      </w:r>
      <w:r w:rsidR="008908A4" w:rsidRPr="006932D8">
        <w:rPr>
          <w:rFonts w:ascii="Arial" w:hAnsi="Arial" w:cs="Arial"/>
        </w:rPr>
        <w:t xml:space="preserve"> </w:t>
      </w:r>
      <w:r w:rsidR="008908A4">
        <w:rPr>
          <w:rFonts w:ascii="Arial" w:hAnsi="Arial" w:cs="Arial"/>
        </w:rPr>
        <w:t>9 місяців</w:t>
      </w:r>
      <w:r w:rsidRPr="00DD240F">
        <w:rPr>
          <w:rFonts w:ascii="Arial" w:hAnsi="Arial" w:cs="Arial"/>
        </w:rPr>
        <w:t>, що закінчи</w:t>
      </w:r>
      <w:r w:rsidR="008C2F59">
        <w:rPr>
          <w:rFonts w:ascii="Arial" w:hAnsi="Arial" w:cs="Arial"/>
        </w:rPr>
        <w:t>л</w:t>
      </w:r>
      <w:r w:rsidR="00533603">
        <w:rPr>
          <w:rFonts w:ascii="Arial" w:hAnsi="Arial" w:cs="Arial"/>
        </w:rPr>
        <w:t>и</w:t>
      </w:r>
      <w:r w:rsidR="008C2F59">
        <w:rPr>
          <w:rFonts w:ascii="Arial" w:hAnsi="Arial" w:cs="Arial"/>
        </w:rPr>
        <w:t>ся</w:t>
      </w:r>
      <w:r w:rsidRPr="00DD240F">
        <w:rPr>
          <w:rFonts w:ascii="Arial" w:hAnsi="Arial" w:cs="Arial"/>
        </w:rPr>
        <w:t xml:space="preserve"> зазначеною датою, відповідно до</w:t>
      </w:r>
      <w:r w:rsidR="008C2F59">
        <w:rPr>
          <w:rFonts w:ascii="Arial" w:hAnsi="Arial" w:cs="Arial"/>
        </w:rPr>
        <w:t xml:space="preserve"> </w:t>
      </w:r>
      <w:r w:rsidRPr="00DD240F">
        <w:rPr>
          <w:rFonts w:ascii="Arial" w:hAnsi="Arial" w:cs="Arial"/>
        </w:rPr>
        <w:t>Міжнародних стандартів фінансової звітності (МСФЗ).</w:t>
      </w:r>
    </w:p>
    <w:p w:rsidR="00DD240F" w:rsidRPr="00DD240F" w:rsidRDefault="00DD240F" w:rsidP="008C2F59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</w:rPr>
      </w:pPr>
      <w:r w:rsidRPr="00DD240F">
        <w:rPr>
          <w:rFonts w:ascii="Arial" w:hAnsi="Arial" w:cs="Arial"/>
          <w:b/>
          <w:bCs/>
        </w:rPr>
        <w:t>Основа для думки</w:t>
      </w:r>
    </w:p>
    <w:p w:rsidR="00DD240F" w:rsidRPr="005F01EA" w:rsidRDefault="00DD240F" w:rsidP="004D071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5F01EA">
        <w:rPr>
          <w:rFonts w:ascii="Arial" w:hAnsi="Arial" w:cs="Arial"/>
        </w:rPr>
        <w:t>Ми провели аудит відповідно до Міжнародних стандартів аудиту (МСА). Нашу</w:t>
      </w:r>
      <w:r w:rsidR="00E939DC" w:rsidRPr="005F01EA">
        <w:rPr>
          <w:rFonts w:ascii="Arial" w:hAnsi="Arial" w:cs="Arial"/>
        </w:rPr>
        <w:t xml:space="preserve"> </w:t>
      </w:r>
      <w:r w:rsidRPr="005F01EA">
        <w:rPr>
          <w:rFonts w:ascii="Arial" w:hAnsi="Arial" w:cs="Arial"/>
        </w:rPr>
        <w:t>відповідальність згідно з цими стандартами викладено в розділі «Відповідальність аудитора</w:t>
      </w:r>
      <w:r w:rsidR="005F01EA" w:rsidRPr="005F01EA">
        <w:rPr>
          <w:rFonts w:ascii="Arial" w:hAnsi="Arial" w:cs="Arial"/>
        </w:rPr>
        <w:t xml:space="preserve"> </w:t>
      </w:r>
      <w:r w:rsidRPr="005F01EA">
        <w:rPr>
          <w:rFonts w:ascii="Arial" w:hAnsi="Arial" w:cs="Arial"/>
        </w:rPr>
        <w:t xml:space="preserve">за аудит фінансової звітності» нашого звіту. </w:t>
      </w:r>
      <w:r w:rsidR="005F01EA" w:rsidRPr="005F01EA">
        <w:rPr>
          <w:rFonts w:ascii="Arial" w:hAnsi="Arial" w:cs="Arial"/>
        </w:rPr>
        <w:t xml:space="preserve">Ми є незалежними по відношенню до </w:t>
      </w:r>
      <w:r w:rsidR="00533603">
        <w:rPr>
          <w:rFonts w:ascii="Arial" w:hAnsi="Arial" w:cs="Arial"/>
        </w:rPr>
        <w:t>Товариства</w:t>
      </w:r>
      <w:r w:rsidR="005F01EA" w:rsidRPr="005F01EA">
        <w:rPr>
          <w:rFonts w:ascii="Arial" w:hAnsi="Arial" w:cs="Arial"/>
        </w:rPr>
        <w:t xml:space="preserve"> згідно з </w:t>
      </w:r>
      <w:r w:rsidR="005F01EA" w:rsidRPr="005F01EA">
        <w:rPr>
          <w:rFonts w:ascii="Arial" w:hAnsi="Arial" w:cs="Arial"/>
          <w:i/>
          <w:iCs/>
        </w:rPr>
        <w:t>Кодексом</w:t>
      </w:r>
      <w:r w:rsidR="005F01EA">
        <w:rPr>
          <w:rFonts w:ascii="Arial" w:hAnsi="Arial" w:cs="Arial"/>
          <w:i/>
          <w:iCs/>
        </w:rPr>
        <w:t xml:space="preserve"> </w:t>
      </w:r>
      <w:r w:rsidR="005F01EA" w:rsidRPr="005F01EA">
        <w:rPr>
          <w:rFonts w:ascii="Arial" w:hAnsi="Arial" w:cs="Arial"/>
          <w:i/>
          <w:iCs/>
        </w:rPr>
        <w:t xml:space="preserve">етики професійних бухгалтерів </w:t>
      </w:r>
      <w:r w:rsidR="005F01EA" w:rsidRPr="005F01EA">
        <w:rPr>
          <w:rFonts w:ascii="Arial" w:hAnsi="Arial" w:cs="Arial"/>
        </w:rPr>
        <w:t>Ради з Міжнародних стандартів етики для</w:t>
      </w:r>
      <w:r w:rsidR="005F01EA">
        <w:rPr>
          <w:rFonts w:ascii="Arial" w:hAnsi="Arial" w:cs="Arial"/>
        </w:rPr>
        <w:t xml:space="preserve"> </w:t>
      </w:r>
      <w:r w:rsidR="005F01EA" w:rsidRPr="005F01EA">
        <w:rPr>
          <w:rFonts w:ascii="Arial" w:hAnsi="Arial" w:cs="Arial"/>
        </w:rPr>
        <w:t>бухгалтерів (</w:t>
      </w:r>
      <w:r w:rsidR="005F01EA" w:rsidRPr="005F01EA">
        <w:rPr>
          <w:rFonts w:ascii="Arial" w:hAnsi="Arial" w:cs="Arial"/>
          <w:i/>
          <w:iCs/>
        </w:rPr>
        <w:t>Кодекс РМСЕБ</w:t>
      </w:r>
      <w:r w:rsidR="005F01EA" w:rsidRPr="005F01EA">
        <w:rPr>
          <w:rFonts w:ascii="Arial" w:hAnsi="Arial" w:cs="Arial"/>
        </w:rPr>
        <w:t>) та виконали інші обов’язки з етики відповідно</w:t>
      </w:r>
      <w:r w:rsidR="005F01EA">
        <w:rPr>
          <w:rFonts w:ascii="Arial" w:hAnsi="Arial" w:cs="Arial"/>
        </w:rPr>
        <w:t xml:space="preserve"> </w:t>
      </w:r>
      <w:r w:rsidR="005F01EA" w:rsidRPr="005F01EA">
        <w:rPr>
          <w:rFonts w:ascii="Arial" w:hAnsi="Arial" w:cs="Arial"/>
        </w:rPr>
        <w:t>до Кодексу РМСЕБ.</w:t>
      </w:r>
      <w:r w:rsidRPr="005F01EA">
        <w:rPr>
          <w:rFonts w:ascii="Arial" w:hAnsi="Arial" w:cs="Arial"/>
        </w:rPr>
        <w:t xml:space="preserve"> Ми вважаємо, що отримані нами</w:t>
      </w:r>
      <w:r w:rsidR="005F01EA">
        <w:rPr>
          <w:rFonts w:ascii="Arial" w:hAnsi="Arial" w:cs="Arial"/>
        </w:rPr>
        <w:t xml:space="preserve"> </w:t>
      </w:r>
      <w:r w:rsidRPr="005F01EA">
        <w:rPr>
          <w:rFonts w:ascii="Arial" w:hAnsi="Arial" w:cs="Arial"/>
        </w:rPr>
        <w:t>аудиторські докази є достатніми і прийнятними для використання їх як основи</w:t>
      </w:r>
      <w:r w:rsidR="005F01EA">
        <w:rPr>
          <w:rFonts w:ascii="Arial" w:hAnsi="Arial" w:cs="Arial"/>
        </w:rPr>
        <w:t xml:space="preserve"> </w:t>
      </w:r>
      <w:r w:rsidRPr="005F01EA">
        <w:rPr>
          <w:rFonts w:ascii="Arial" w:hAnsi="Arial" w:cs="Arial"/>
        </w:rPr>
        <w:t>для нашої думки.</w:t>
      </w:r>
    </w:p>
    <w:p w:rsidR="00DD240F" w:rsidRPr="00DD240F" w:rsidRDefault="00DD240F" w:rsidP="004D071E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 w:rsidRPr="00BA06AD">
        <w:rPr>
          <w:rFonts w:ascii="Arial" w:hAnsi="Arial" w:cs="Arial"/>
          <w:b/>
          <w:bCs/>
        </w:rPr>
        <w:t>Відповідальність управлінського персоналу та тих, кого наділено найвищими</w:t>
      </w:r>
      <w:r w:rsidR="005F01EA" w:rsidRPr="00BA06AD">
        <w:rPr>
          <w:rFonts w:ascii="Arial" w:hAnsi="Arial" w:cs="Arial"/>
          <w:b/>
          <w:bCs/>
        </w:rPr>
        <w:t xml:space="preserve"> </w:t>
      </w:r>
      <w:r w:rsidRPr="00BA06AD">
        <w:rPr>
          <w:rFonts w:ascii="Arial" w:hAnsi="Arial" w:cs="Arial"/>
          <w:b/>
          <w:bCs/>
        </w:rPr>
        <w:t>повноваженнями, за фінансову звітність</w:t>
      </w:r>
    </w:p>
    <w:p w:rsidR="00900658" w:rsidRPr="00DD240F" w:rsidRDefault="00DD240F" w:rsidP="004D071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DD240F">
        <w:rPr>
          <w:rFonts w:ascii="Arial" w:hAnsi="Arial" w:cs="Arial"/>
        </w:rPr>
        <w:t>Управлінський персонал несе відповідальність за складання і достовірне</w:t>
      </w:r>
      <w:r w:rsidR="00681862">
        <w:rPr>
          <w:rFonts w:ascii="Arial" w:hAnsi="Arial" w:cs="Arial"/>
        </w:rPr>
        <w:t xml:space="preserve"> </w:t>
      </w:r>
      <w:r w:rsidRPr="00DD240F">
        <w:rPr>
          <w:rFonts w:ascii="Arial" w:hAnsi="Arial" w:cs="Arial"/>
        </w:rPr>
        <w:t>подання фінансової звітності відповідно до МСФЗ та за таку систему внутрішнього контролю, яку управлінський персонал визначає потрібною для</w:t>
      </w:r>
      <w:r w:rsidR="00681862">
        <w:rPr>
          <w:rFonts w:ascii="Arial" w:hAnsi="Arial" w:cs="Arial"/>
        </w:rPr>
        <w:t xml:space="preserve"> </w:t>
      </w:r>
      <w:r w:rsidRPr="00DD240F">
        <w:rPr>
          <w:rFonts w:ascii="Arial" w:hAnsi="Arial" w:cs="Arial"/>
        </w:rPr>
        <w:t>того, щоб забезпечити складання фінансової звітності, що не містить суттєвих</w:t>
      </w:r>
      <w:r w:rsidR="00681862">
        <w:rPr>
          <w:rFonts w:ascii="Arial" w:hAnsi="Arial" w:cs="Arial"/>
        </w:rPr>
        <w:t xml:space="preserve"> </w:t>
      </w:r>
      <w:r w:rsidRPr="00DD240F">
        <w:rPr>
          <w:rFonts w:ascii="Arial" w:hAnsi="Arial" w:cs="Arial"/>
        </w:rPr>
        <w:t>викривлень внаслідок шахрайства або помилки.</w:t>
      </w:r>
    </w:p>
    <w:p w:rsidR="00DD240F" w:rsidRDefault="00DD240F" w:rsidP="004D071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DD240F">
        <w:rPr>
          <w:rFonts w:ascii="Arial" w:hAnsi="Arial" w:cs="Arial"/>
        </w:rPr>
        <w:t xml:space="preserve">При складанні фінансової звітності управлінський персонал несе відповідальність за оцінку здатності </w:t>
      </w:r>
      <w:r w:rsidR="00AC0885">
        <w:rPr>
          <w:rFonts w:ascii="Arial" w:hAnsi="Arial" w:cs="Arial"/>
        </w:rPr>
        <w:t>Товариства</w:t>
      </w:r>
      <w:r w:rsidRPr="00DD240F">
        <w:rPr>
          <w:rFonts w:ascii="Arial" w:hAnsi="Arial" w:cs="Arial"/>
        </w:rPr>
        <w:t xml:space="preserve"> продовжувати свою діяльність на</w:t>
      </w:r>
      <w:r w:rsidR="00065472">
        <w:rPr>
          <w:rFonts w:ascii="Arial" w:hAnsi="Arial" w:cs="Arial"/>
        </w:rPr>
        <w:t xml:space="preserve"> </w:t>
      </w:r>
      <w:r w:rsidRPr="00DD240F">
        <w:rPr>
          <w:rFonts w:ascii="Arial" w:hAnsi="Arial" w:cs="Arial"/>
        </w:rPr>
        <w:t xml:space="preserve">безперервній основі, розкриваючи, де це </w:t>
      </w:r>
      <w:proofErr w:type="spellStart"/>
      <w:r w:rsidRPr="00DD240F">
        <w:rPr>
          <w:rFonts w:ascii="Arial" w:hAnsi="Arial" w:cs="Arial"/>
        </w:rPr>
        <w:t>застосовно</w:t>
      </w:r>
      <w:proofErr w:type="spellEnd"/>
      <w:r w:rsidRPr="00DD240F">
        <w:rPr>
          <w:rFonts w:ascii="Arial" w:hAnsi="Arial" w:cs="Arial"/>
        </w:rPr>
        <w:t>, питання, що стосуються</w:t>
      </w:r>
      <w:r w:rsidR="00065472">
        <w:rPr>
          <w:rFonts w:ascii="Arial" w:hAnsi="Arial" w:cs="Arial"/>
        </w:rPr>
        <w:t xml:space="preserve"> </w:t>
      </w:r>
      <w:r w:rsidRPr="00DD240F">
        <w:rPr>
          <w:rFonts w:ascii="Arial" w:hAnsi="Arial" w:cs="Arial"/>
        </w:rPr>
        <w:t>безперервності діяльності, та використовуючи припущення про безперервність</w:t>
      </w:r>
      <w:r w:rsidR="00065472">
        <w:rPr>
          <w:rFonts w:ascii="Arial" w:hAnsi="Arial" w:cs="Arial"/>
        </w:rPr>
        <w:t xml:space="preserve"> </w:t>
      </w:r>
      <w:r w:rsidRPr="00DD240F">
        <w:rPr>
          <w:rFonts w:ascii="Arial" w:hAnsi="Arial" w:cs="Arial"/>
        </w:rPr>
        <w:t xml:space="preserve">діяльності як основи для бухгалтерського обліку, крім випадків, якщо управлінський персонал або планує ліквідувати </w:t>
      </w:r>
      <w:r w:rsidR="00AC0885">
        <w:rPr>
          <w:rFonts w:ascii="Arial" w:hAnsi="Arial" w:cs="Arial"/>
        </w:rPr>
        <w:t>Товариство</w:t>
      </w:r>
      <w:r w:rsidRPr="00DD240F">
        <w:rPr>
          <w:rFonts w:ascii="Arial" w:hAnsi="Arial" w:cs="Arial"/>
        </w:rPr>
        <w:t xml:space="preserve"> чи припинити діяльність,</w:t>
      </w:r>
      <w:r w:rsidR="00065472">
        <w:rPr>
          <w:rFonts w:ascii="Arial" w:hAnsi="Arial" w:cs="Arial"/>
        </w:rPr>
        <w:t xml:space="preserve"> </w:t>
      </w:r>
      <w:r w:rsidRPr="00DD240F">
        <w:rPr>
          <w:rFonts w:ascii="Arial" w:hAnsi="Arial" w:cs="Arial"/>
        </w:rPr>
        <w:t>або не має інших реальних альтернатив цьому.</w:t>
      </w:r>
    </w:p>
    <w:p w:rsidR="00533603" w:rsidRPr="007004ED" w:rsidRDefault="00533603" w:rsidP="007004E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7004ED">
        <w:rPr>
          <w:rFonts w:ascii="Arial" w:hAnsi="Arial" w:cs="Arial"/>
        </w:rPr>
        <w:t xml:space="preserve">Ті, кого наділено найвищими повноваженнями, несуть відповідальність за нагляд за процесом фінансового звітування </w:t>
      </w:r>
      <w:r w:rsidR="00AC0885">
        <w:rPr>
          <w:rFonts w:ascii="Arial" w:hAnsi="Arial" w:cs="Arial"/>
        </w:rPr>
        <w:t>Товариства</w:t>
      </w:r>
      <w:r w:rsidRPr="007004ED">
        <w:rPr>
          <w:rFonts w:ascii="Arial" w:hAnsi="Arial" w:cs="Arial"/>
        </w:rPr>
        <w:t>.</w:t>
      </w:r>
    </w:p>
    <w:p w:rsidR="00DD240F" w:rsidRPr="00DD240F" w:rsidRDefault="00DD240F" w:rsidP="004D071E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</w:rPr>
      </w:pPr>
      <w:r w:rsidRPr="00DD240F">
        <w:rPr>
          <w:rFonts w:ascii="Arial" w:hAnsi="Arial" w:cs="Arial"/>
          <w:b/>
          <w:bCs/>
        </w:rPr>
        <w:lastRenderedPageBreak/>
        <w:t>Відповідальність аудитора</w:t>
      </w:r>
      <w:r w:rsidR="00AA212D">
        <w:rPr>
          <w:rFonts w:ascii="Arial" w:hAnsi="Arial" w:cs="Arial"/>
          <w:b/>
          <w:bCs/>
        </w:rPr>
        <w:t xml:space="preserve"> </w:t>
      </w:r>
      <w:r w:rsidRPr="00DD240F">
        <w:rPr>
          <w:rFonts w:ascii="Arial" w:hAnsi="Arial" w:cs="Arial"/>
          <w:b/>
          <w:bCs/>
        </w:rPr>
        <w:t>за аудит фінансової звітності</w:t>
      </w:r>
    </w:p>
    <w:p w:rsidR="00DD240F" w:rsidRPr="00DD240F" w:rsidRDefault="00DD240F" w:rsidP="004D071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DD240F">
        <w:rPr>
          <w:rFonts w:ascii="Arial" w:hAnsi="Arial" w:cs="Arial"/>
        </w:rPr>
        <w:t>Нашими цілями є отримання обґрунтованої впевненості, що фінансова звітність у цілому не містить суттєвого викривлення внаслідок шахрайства або</w:t>
      </w:r>
      <w:r w:rsidR="00BA06AD">
        <w:rPr>
          <w:rFonts w:ascii="Arial" w:hAnsi="Arial" w:cs="Arial"/>
        </w:rPr>
        <w:t xml:space="preserve"> </w:t>
      </w:r>
      <w:r w:rsidRPr="00DD240F">
        <w:rPr>
          <w:rFonts w:ascii="Arial" w:hAnsi="Arial" w:cs="Arial"/>
        </w:rPr>
        <w:t>помилки, та випуск звіту аудитора,</w:t>
      </w:r>
      <w:r w:rsidR="00BA06AD">
        <w:rPr>
          <w:rFonts w:ascii="Arial" w:hAnsi="Arial" w:cs="Arial"/>
        </w:rPr>
        <w:t xml:space="preserve"> </w:t>
      </w:r>
      <w:r w:rsidRPr="00DD240F">
        <w:rPr>
          <w:rFonts w:ascii="Arial" w:hAnsi="Arial" w:cs="Arial"/>
        </w:rPr>
        <w:t>який містить нашу думку. Обґрунтована впевненість є високим рівнем впевненості, проте не</w:t>
      </w:r>
      <w:r w:rsidR="00BA06AD">
        <w:rPr>
          <w:rFonts w:ascii="Arial" w:hAnsi="Arial" w:cs="Arial"/>
        </w:rPr>
        <w:t xml:space="preserve"> </w:t>
      </w:r>
      <w:r w:rsidRPr="00DD240F">
        <w:rPr>
          <w:rFonts w:ascii="Arial" w:hAnsi="Arial" w:cs="Arial"/>
        </w:rPr>
        <w:t>гарантує, що аудит,</w:t>
      </w:r>
      <w:r w:rsidR="00BA06AD">
        <w:rPr>
          <w:rFonts w:ascii="Arial" w:hAnsi="Arial" w:cs="Arial"/>
        </w:rPr>
        <w:t xml:space="preserve"> </w:t>
      </w:r>
      <w:r w:rsidRPr="00DD240F">
        <w:rPr>
          <w:rFonts w:ascii="Arial" w:hAnsi="Arial" w:cs="Arial"/>
        </w:rPr>
        <w:t>проведений відповідно до МСА, завжди виявить суттєве викривлення, якщо</w:t>
      </w:r>
      <w:r w:rsidR="00BA06AD">
        <w:rPr>
          <w:rFonts w:ascii="Arial" w:hAnsi="Arial" w:cs="Arial"/>
        </w:rPr>
        <w:t xml:space="preserve"> </w:t>
      </w:r>
      <w:r w:rsidRPr="00DD240F">
        <w:rPr>
          <w:rFonts w:ascii="Arial" w:hAnsi="Arial" w:cs="Arial"/>
        </w:rPr>
        <w:t>таке існує. Викривлення можуть бути результатом шахрайства або помилки;</w:t>
      </w:r>
      <w:r w:rsidR="00BA06AD">
        <w:rPr>
          <w:rFonts w:ascii="Arial" w:hAnsi="Arial" w:cs="Arial"/>
        </w:rPr>
        <w:t xml:space="preserve"> </w:t>
      </w:r>
      <w:r w:rsidRPr="00DD240F">
        <w:rPr>
          <w:rFonts w:ascii="Arial" w:hAnsi="Arial" w:cs="Arial"/>
        </w:rPr>
        <w:t>вони вважаються суттєвими, якщо окремо або в сукупності, як обґрунтовано</w:t>
      </w:r>
      <w:r w:rsidR="00BA06AD">
        <w:rPr>
          <w:rFonts w:ascii="Arial" w:hAnsi="Arial" w:cs="Arial"/>
        </w:rPr>
        <w:t xml:space="preserve"> </w:t>
      </w:r>
      <w:r w:rsidRPr="00DD240F">
        <w:rPr>
          <w:rFonts w:ascii="Arial" w:hAnsi="Arial" w:cs="Arial"/>
        </w:rPr>
        <w:t>очікується, вони можуть впливати на економічні рішення користувачів, що</w:t>
      </w:r>
      <w:r w:rsidR="00BA06AD">
        <w:rPr>
          <w:rFonts w:ascii="Arial" w:hAnsi="Arial" w:cs="Arial"/>
        </w:rPr>
        <w:t xml:space="preserve"> </w:t>
      </w:r>
      <w:r w:rsidRPr="00DD240F">
        <w:rPr>
          <w:rFonts w:ascii="Arial" w:hAnsi="Arial" w:cs="Arial"/>
        </w:rPr>
        <w:t>приймаються на основі цієї фінансової звітності.</w:t>
      </w:r>
    </w:p>
    <w:p w:rsidR="00DD240F" w:rsidRPr="00BA06AD" w:rsidRDefault="00DD240F" w:rsidP="004D071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BA06AD">
        <w:rPr>
          <w:rFonts w:ascii="Arial" w:hAnsi="Arial" w:cs="Arial"/>
        </w:rPr>
        <w:t>Виконуючи аудит відповідно до вимог МСА, ми використовуємо професійне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судження та професійний скептицизм протягом усього завдання з аудиту.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Крім того, ми:</w:t>
      </w:r>
    </w:p>
    <w:p w:rsidR="00DD240F" w:rsidRPr="00BA06AD" w:rsidRDefault="00DD240F" w:rsidP="004D071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BA06AD">
        <w:rPr>
          <w:rFonts w:ascii="Arial" w:hAnsi="Arial" w:cs="Arial"/>
        </w:rPr>
        <w:t>ідентифікуємо та оцінюємо ризики суттєвого викривлення фінансової звітності внаслідок шахрайства чи помилки, розробляємо й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виконуємо аудиторські процедури у відповідь на ці ризики, а також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отримуємо аудиторські докази, що є достатніми та прийнятними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 xml:space="preserve">для використання їх як основи для нашої думки. Ризик </w:t>
      </w:r>
      <w:proofErr w:type="spellStart"/>
      <w:r w:rsidR="00BA06AD" w:rsidRPr="00BA06AD">
        <w:rPr>
          <w:rFonts w:ascii="Arial" w:hAnsi="Arial" w:cs="Arial"/>
        </w:rPr>
        <w:t>невиявлення</w:t>
      </w:r>
      <w:proofErr w:type="spellEnd"/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суттєвого викривлення внаслідок шахрайства є вищим, ніж для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викривлення внаслідок помилки, оскільки шахрайство може включати змову, підробку, навмисні пропуски, неправильні твердження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або нехтування заходами внутрішнього контролю;</w:t>
      </w:r>
    </w:p>
    <w:p w:rsidR="00DD240F" w:rsidRPr="00BA06AD" w:rsidRDefault="00DD240F" w:rsidP="004D071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BA06AD">
        <w:rPr>
          <w:rFonts w:ascii="Arial" w:hAnsi="Arial" w:cs="Arial"/>
        </w:rPr>
        <w:t>отримуємо розуміння заходів внутрішнього контролю, що стосуються аудиту, для розробки аудиторських процедур, які б відповідали обставинам, а не для висловлення думки щодо ефективності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системи внутрішнього контролю;</w:t>
      </w:r>
    </w:p>
    <w:p w:rsidR="00DD240F" w:rsidRPr="00BA06AD" w:rsidRDefault="00DD240F" w:rsidP="004D071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BA06AD">
        <w:rPr>
          <w:rFonts w:ascii="Arial" w:hAnsi="Arial" w:cs="Arial"/>
        </w:rPr>
        <w:t>оцінюємо прийнятність застосованих облікових політик та обґрунтованість облікових оцінок і відповідних розкриттів інформації,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зроблених управлінським персоналом;</w:t>
      </w:r>
    </w:p>
    <w:p w:rsidR="00DD240F" w:rsidRPr="00BA06AD" w:rsidRDefault="00DD240F" w:rsidP="004D071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BA06AD">
        <w:rPr>
          <w:rFonts w:ascii="Arial" w:hAnsi="Arial" w:cs="Arial"/>
        </w:rPr>
        <w:t>доходимо висновку щодо прийнятності використання управлінським персоналом припущення про безперервність діяльності як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основи для бухгалтерського обліку та на основі отриманих аудиторських доказів робимо висновок, чи існує суттєва невизначеність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щодо подій або умов, які поставили б під значний сумнів можливість</w:t>
      </w:r>
      <w:r w:rsidR="00BA06AD" w:rsidRPr="00BA06AD">
        <w:rPr>
          <w:rFonts w:ascii="Arial" w:hAnsi="Arial" w:cs="Arial"/>
        </w:rPr>
        <w:t xml:space="preserve"> </w:t>
      </w:r>
      <w:r w:rsidR="00AC0885">
        <w:rPr>
          <w:rFonts w:ascii="Arial" w:hAnsi="Arial" w:cs="Arial"/>
        </w:rPr>
        <w:t>Товариства</w:t>
      </w:r>
      <w:r w:rsidRPr="00BA06AD">
        <w:rPr>
          <w:rFonts w:ascii="Arial" w:hAnsi="Arial" w:cs="Arial"/>
        </w:rPr>
        <w:t xml:space="preserve"> продовжити безперервну діяльність. Якщо ми доходимо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висновку щодо існування такої суттєвої невизначеності, ми повинні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привернути увагу в своєму звіті аудитора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до відповідних розкриттів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інформації у фінансовій звітності або, якщо такі розкриття інформації є неналежними, модифікувати свою думку. Наші висновки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ґрунтуються на аудиторських доказах, отриманих до дати нашого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звіту аудитора.</w:t>
      </w:r>
      <w:r w:rsidR="00BA06AD" w:rsidRPr="00BA06AD">
        <w:rPr>
          <w:rFonts w:ascii="Arial" w:hAnsi="Arial" w:cs="Arial"/>
        </w:rPr>
        <w:t xml:space="preserve"> </w:t>
      </w:r>
      <w:r w:rsidRPr="00BA06AD">
        <w:rPr>
          <w:rFonts w:ascii="Arial" w:hAnsi="Arial" w:cs="Arial"/>
        </w:rPr>
        <w:t>Втім майбутні події або умови можуть примусити</w:t>
      </w:r>
      <w:r w:rsidR="00BA06AD" w:rsidRPr="00BA06AD">
        <w:rPr>
          <w:rFonts w:ascii="Arial" w:hAnsi="Arial" w:cs="Arial"/>
        </w:rPr>
        <w:t xml:space="preserve"> </w:t>
      </w:r>
      <w:r w:rsidR="00AC0885">
        <w:rPr>
          <w:rFonts w:ascii="Arial" w:hAnsi="Arial" w:cs="Arial"/>
        </w:rPr>
        <w:t>Товариство</w:t>
      </w:r>
      <w:r w:rsidRPr="00BA06AD">
        <w:rPr>
          <w:rFonts w:ascii="Arial" w:hAnsi="Arial" w:cs="Arial"/>
        </w:rPr>
        <w:t xml:space="preserve"> припинити свою діяльність на безперервній основі.</w:t>
      </w:r>
    </w:p>
    <w:p w:rsidR="00BA06AD" w:rsidRPr="00BA06AD" w:rsidRDefault="00BA06AD" w:rsidP="004D071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BA06AD">
        <w:rPr>
          <w:rFonts w:ascii="Arial" w:hAnsi="Arial" w:cs="Arial"/>
        </w:rPr>
        <w:t>оцінюємо загальне подання, структуру та зміст фінансової звітності включно з розкриттями інформації, а також те, чи показує фінансова звітність операції та події, що покладені в основу її складання, так, щоб досягти достовірного відображення.</w:t>
      </w:r>
    </w:p>
    <w:p w:rsidR="00DD240F" w:rsidRPr="004D071E" w:rsidRDefault="00DD240F" w:rsidP="004D071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D071E">
        <w:rPr>
          <w:rFonts w:ascii="Arial" w:hAnsi="Arial" w:cs="Arial"/>
        </w:rPr>
        <w:t>Ми повідомляємо тим, кого наділено найвищими повноваженнями, інформацію про запланований обсяг і час проведення аудиту та суттєві аудиторські</w:t>
      </w:r>
      <w:r w:rsidR="004D071E" w:rsidRPr="004D071E">
        <w:rPr>
          <w:rFonts w:ascii="Arial" w:hAnsi="Arial" w:cs="Arial"/>
        </w:rPr>
        <w:t xml:space="preserve"> </w:t>
      </w:r>
      <w:r w:rsidRPr="004D071E">
        <w:rPr>
          <w:rFonts w:ascii="Arial" w:hAnsi="Arial" w:cs="Arial"/>
        </w:rPr>
        <w:t>результати, включаючи будь-які значні недоліки системи внутрішнього контролю,</w:t>
      </w:r>
      <w:r w:rsidR="004D071E" w:rsidRPr="004D071E">
        <w:rPr>
          <w:rFonts w:ascii="Arial" w:hAnsi="Arial" w:cs="Arial"/>
        </w:rPr>
        <w:t xml:space="preserve"> </w:t>
      </w:r>
      <w:r w:rsidRPr="004D071E">
        <w:rPr>
          <w:rFonts w:ascii="Arial" w:hAnsi="Arial" w:cs="Arial"/>
        </w:rPr>
        <w:t>виявлені нами під час аудиту.</w:t>
      </w:r>
    </w:p>
    <w:p w:rsidR="004D071E" w:rsidRDefault="004D071E" w:rsidP="004D071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6932D8">
        <w:rPr>
          <w:rFonts w:ascii="Arial" w:hAnsi="Arial" w:cs="Arial"/>
        </w:rPr>
        <w:t xml:space="preserve">Ми також надаємо тим, кого наділено найвищими повноваженнями, твердження, що ми виконали доречні етичні вимоги щодо незалежності, та повідомляємо їм про всі стосунки й інші питання, які могли б обґрунтовано вважатись такими, що впливають на нашу незалежність, а також, де це </w:t>
      </w:r>
      <w:proofErr w:type="spellStart"/>
      <w:r w:rsidRPr="006932D8">
        <w:rPr>
          <w:rFonts w:ascii="Arial" w:hAnsi="Arial" w:cs="Arial"/>
        </w:rPr>
        <w:t>застосовно</w:t>
      </w:r>
      <w:proofErr w:type="spellEnd"/>
      <w:r w:rsidRPr="006932D8">
        <w:rPr>
          <w:rFonts w:ascii="Arial" w:hAnsi="Arial" w:cs="Arial"/>
        </w:rPr>
        <w:t>, щодо відповідних застережних заходів.</w:t>
      </w:r>
    </w:p>
    <w:p w:rsidR="00843A21" w:rsidRDefault="00843A21" w:rsidP="00250E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0EC3" w:rsidRPr="00B31DF7" w:rsidRDefault="00250EC3" w:rsidP="00966E48">
      <w:pPr>
        <w:pStyle w:val="a4"/>
        <w:tabs>
          <w:tab w:val="left" w:pos="900"/>
        </w:tabs>
        <w:spacing w:before="120" w:after="0" w:line="240" w:lineRule="auto"/>
        <w:ind w:left="0"/>
        <w:jc w:val="both"/>
        <w:rPr>
          <w:bCs/>
          <w:iCs/>
          <w:noProof w:val="0"/>
          <w:sz w:val="22"/>
          <w:szCs w:val="22"/>
          <w:lang w:val="uk-UA"/>
        </w:rPr>
      </w:pPr>
    </w:p>
    <w:p w:rsidR="00F84B03" w:rsidRPr="00966E48" w:rsidRDefault="00F84B03" w:rsidP="00966E48">
      <w:pPr>
        <w:spacing w:after="0" w:line="240" w:lineRule="auto"/>
        <w:ind w:left="567"/>
        <w:jc w:val="both"/>
        <w:rPr>
          <w:rFonts w:ascii="Arial" w:hAnsi="Arial" w:cs="Arial"/>
          <w:b/>
          <w:bCs/>
          <w:iCs/>
        </w:rPr>
      </w:pPr>
      <w:r w:rsidRPr="00966E48">
        <w:rPr>
          <w:rFonts w:ascii="Arial" w:hAnsi="Arial" w:cs="Arial"/>
          <w:b/>
          <w:bCs/>
          <w:iCs/>
        </w:rPr>
        <w:t>Аудитор</w:t>
      </w:r>
      <w:r w:rsidRPr="00966E48">
        <w:rPr>
          <w:rFonts w:ascii="Arial" w:hAnsi="Arial" w:cs="Arial"/>
          <w:b/>
          <w:bCs/>
          <w:iCs/>
        </w:rPr>
        <w:tab/>
      </w:r>
      <w:r w:rsidRPr="00966E48">
        <w:rPr>
          <w:rFonts w:ascii="Arial" w:hAnsi="Arial" w:cs="Arial"/>
          <w:b/>
          <w:bCs/>
          <w:iCs/>
        </w:rPr>
        <w:tab/>
      </w:r>
      <w:r w:rsidRPr="00966E48">
        <w:rPr>
          <w:rFonts w:ascii="Arial" w:hAnsi="Arial" w:cs="Arial"/>
          <w:b/>
          <w:bCs/>
          <w:iCs/>
        </w:rPr>
        <w:tab/>
      </w:r>
      <w:r w:rsidRPr="00966E48">
        <w:rPr>
          <w:rFonts w:ascii="Arial" w:hAnsi="Arial" w:cs="Arial"/>
          <w:b/>
          <w:bCs/>
          <w:iCs/>
        </w:rPr>
        <w:tab/>
      </w:r>
      <w:r w:rsidRPr="00966E48">
        <w:rPr>
          <w:rFonts w:ascii="Arial" w:hAnsi="Arial" w:cs="Arial"/>
          <w:b/>
          <w:bCs/>
          <w:iCs/>
        </w:rPr>
        <w:tab/>
      </w:r>
      <w:r w:rsidRPr="00966E48">
        <w:rPr>
          <w:rFonts w:ascii="Arial" w:hAnsi="Arial" w:cs="Arial"/>
          <w:b/>
          <w:bCs/>
          <w:iCs/>
        </w:rPr>
        <w:tab/>
      </w:r>
      <w:r w:rsidRPr="00966E48">
        <w:rPr>
          <w:rFonts w:ascii="Arial" w:hAnsi="Arial" w:cs="Arial"/>
          <w:b/>
          <w:bCs/>
          <w:iCs/>
        </w:rPr>
        <w:tab/>
      </w:r>
      <w:r w:rsidR="00966E48">
        <w:rPr>
          <w:rFonts w:ascii="Arial" w:hAnsi="Arial" w:cs="Arial"/>
          <w:b/>
          <w:bCs/>
          <w:iCs/>
        </w:rPr>
        <w:tab/>
      </w:r>
      <w:r w:rsidRPr="00966E48">
        <w:rPr>
          <w:rFonts w:ascii="Arial" w:hAnsi="Arial" w:cs="Arial"/>
          <w:b/>
          <w:bCs/>
          <w:iCs/>
        </w:rPr>
        <w:t xml:space="preserve">В.К. Орлова </w:t>
      </w:r>
    </w:p>
    <w:p w:rsidR="00F84B03" w:rsidRPr="00966E48" w:rsidRDefault="00F84B03" w:rsidP="00966E48">
      <w:pPr>
        <w:pStyle w:val="a6"/>
        <w:tabs>
          <w:tab w:val="left" w:pos="708"/>
        </w:tabs>
        <w:ind w:left="567"/>
        <w:jc w:val="both"/>
        <w:rPr>
          <w:bCs/>
          <w:iCs/>
          <w:noProof w:val="0"/>
          <w:sz w:val="22"/>
          <w:szCs w:val="22"/>
          <w:lang w:val="uk-UA"/>
        </w:rPr>
      </w:pPr>
      <w:r w:rsidRPr="00966E48">
        <w:rPr>
          <w:bCs/>
          <w:iCs/>
          <w:noProof w:val="0"/>
          <w:sz w:val="22"/>
          <w:szCs w:val="22"/>
          <w:lang w:val="uk-UA"/>
        </w:rPr>
        <w:t>(сертифікат А 000023</w:t>
      </w:r>
    </w:p>
    <w:p w:rsidR="00F84B03" w:rsidRPr="00966E48" w:rsidRDefault="00F84B03" w:rsidP="00966E48">
      <w:pPr>
        <w:pStyle w:val="a6"/>
        <w:tabs>
          <w:tab w:val="left" w:pos="708"/>
        </w:tabs>
        <w:ind w:left="567"/>
        <w:jc w:val="both"/>
        <w:rPr>
          <w:bCs/>
          <w:iCs/>
          <w:noProof w:val="0"/>
          <w:sz w:val="22"/>
          <w:szCs w:val="22"/>
          <w:lang w:val="uk-UA"/>
        </w:rPr>
      </w:pPr>
      <w:r w:rsidRPr="00966E48">
        <w:rPr>
          <w:bCs/>
          <w:iCs/>
          <w:noProof w:val="0"/>
          <w:sz w:val="22"/>
          <w:szCs w:val="22"/>
          <w:lang w:val="uk-UA"/>
        </w:rPr>
        <w:t>продовжений рішенням АПУ</w:t>
      </w:r>
    </w:p>
    <w:p w:rsidR="00F84B03" w:rsidRPr="00966E48" w:rsidRDefault="00F84B03" w:rsidP="00966E48">
      <w:pPr>
        <w:pStyle w:val="a6"/>
        <w:tabs>
          <w:tab w:val="left" w:pos="708"/>
        </w:tabs>
        <w:ind w:left="567"/>
        <w:jc w:val="both"/>
        <w:rPr>
          <w:bCs/>
          <w:iCs/>
          <w:noProof w:val="0"/>
          <w:sz w:val="22"/>
          <w:szCs w:val="22"/>
          <w:lang w:val="uk-UA"/>
        </w:rPr>
      </w:pPr>
      <w:r w:rsidRPr="00966E48">
        <w:rPr>
          <w:bCs/>
          <w:iCs/>
          <w:noProof w:val="0"/>
          <w:sz w:val="22"/>
          <w:szCs w:val="22"/>
          <w:lang w:val="uk-UA"/>
        </w:rPr>
        <w:t>від 29.11.2012 №261/2)</w:t>
      </w:r>
    </w:p>
    <w:p w:rsidR="00F84B03" w:rsidRPr="00B31DF7" w:rsidRDefault="00F84B03" w:rsidP="00966E48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F84B03" w:rsidRPr="00966E48" w:rsidRDefault="00B31DF7" w:rsidP="00966E48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Адреса аудитора - </w:t>
      </w:r>
      <w:smartTag w:uri="urn:schemas-microsoft-com:office:smarttags" w:element="metricconverter">
        <w:smartTagPr>
          <w:attr w:name="ProductID" w:val="76018 м"/>
        </w:smartTagPr>
        <w:r w:rsidR="00250EC3" w:rsidRPr="00966E48">
          <w:rPr>
            <w:rFonts w:ascii="Arial" w:hAnsi="Arial" w:cs="Arial"/>
            <w:bCs/>
            <w:iCs/>
          </w:rPr>
          <w:t>76018 м</w:t>
        </w:r>
      </w:smartTag>
      <w:r w:rsidR="00250EC3" w:rsidRPr="00966E48">
        <w:rPr>
          <w:rFonts w:ascii="Arial" w:hAnsi="Arial" w:cs="Arial"/>
          <w:bCs/>
          <w:iCs/>
        </w:rPr>
        <w:t>. Івано-Франківськ, вул. Б.Лепкого буд. 34., офіс 1</w:t>
      </w:r>
    </w:p>
    <w:p w:rsidR="00F84B03" w:rsidRPr="00B31DF7" w:rsidRDefault="00F84B03" w:rsidP="00966E48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F84B03" w:rsidRPr="00966E48" w:rsidRDefault="00B31DF7" w:rsidP="00966E48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звіту аудитора - </w:t>
      </w:r>
      <w:r w:rsidR="00250EC3">
        <w:rPr>
          <w:rFonts w:ascii="Arial" w:hAnsi="Arial" w:cs="Arial"/>
        </w:rPr>
        <w:t>2</w:t>
      </w:r>
      <w:r w:rsidR="00BC3DEA">
        <w:rPr>
          <w:rFonts w:ascii="Arial" w:hAnsi="Arial" w:cs="Arial"/>
        </w:rPr>
        <w:t>3</w:t>
      </w:r>
      <w:r w:rsidR="00250EC3" w:rsidRPr="00966E48">
        <w:rPr>
          <w:rFonts w:ascii="Arial" w:hAnsi="Arial" w:cs="Arial"/>
        </w:rPr>
        <w:t xml:space="preserve"> </w:t>
      </w:r>
      <w:r w:rsidR="00250EC3">
        <w:rPr>
          <w:rFonts w:ascii="Arial" w:hAnsi="Arial" w:cs="Arial"/>
        </w:rPr>
        <w:t>жовтня</w:t>
      </w:r>
      <w:r w:rsidR="00250EC3" w:rsidRPr="00966E48">
        <w:rPr>
          <w:rFonts w:ascii="Arial" w:hAnsi="Arial" w:cs="Arial"/>
        </w:rPr>
        <w:t xml:space="preserve">  201</w:t>
      </w:r>
      <w:r w:rsidR="00250EC3">
        <w:rPr>
          <w:rFonts w:ascii="Arial" w:hAnsi="Arial" w:cs="Arial"/>
        </w:rPr>
        <w:t>7</w:t>
      </w:r>
      <w:r w:rsidR="00250EC3" w:rsidRPr="00966E48">
        <w:rPr>
          <w:rFonts w:ascii="Arial" w:hAnsi="Arial" w:cs="Arial"/>
        </w:rPr>
        <w:t xml:space="preserve"> р.</w:t>
      </w:r>
    </w:p>
    <w:sectPr w:rsidR="00F84B03" w:rsidRPr="00966E48" w:rsidSect="00FB7FD4">
      <w:foot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CE" w:rsidRDefault="00E647CE" w:rsidP="00FB7FD4">
      <w:pPr>
        <w:spacing w:after="0" w:line="240" w:lineRule="auto"/>
      </w:pPr>
      <w:r>
        <w:separator/>
      </w:r>
    </w:p>
  </w:endnote>
  <w:endnote w:type="continuationSeparator" w:id="0">
    <w:p w:rsidR="00E647CE" w:rsidRDefault="00E647CE" w:rsidP="00FB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01430"/>
      <w:docPartObj>
        <w:docPartGallery w:val="Page Numbers (Bottom of Page)"/>
        <w:docPartUnique/>
      </w:docPartObj>
    </w:sdtPr>
    <w:sdtEndPr/>
    <w:sdtContent>
      <w:p w:rsidR="00FB7FD4" w:rsidRDefault="00FB7FD4">
        <w:pPr>
          <w:pStyle w:val="a8"/>
          <w:jc w:val="center"/>
        </w:pPr>
        <w:r>
          <w:rPr>
            <w:noProof/>
            <w:lang w:val="ru-RU" w:eastAsia="ru-RU"/>
          </w:rPr>
          <mc:AlternateContent>
            <mc:Choice Requires="wps">
              <w:drawing>
                <wp:inline distT="0" distB="0" distL="0" distR="0" wp14:anchorId="5568AC92" wp14:editId="2BB14FE8">
                  <wp:extent cx="5467350" cy="45085"/>
                  <wp:effectExtent l="9525" t="9525" r="0" b="2540"/>
                  <wp:docPr id="648" name="Автофігура 1" descr="Світлий горизонтальни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ігура 1" o:spid="_x0000_s1026" type="#_x0000_t110" alt="Опис : Світлий горизонтальни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Nh3wIAAIUFAAAOAAAAZHJzL2Uyb0RvYy54bWysVE9v0zAUvyPxHSzfuyQl6Zpo6bStFJAG&#10;TBpwdxOnsUjsYLtNB0KagCMHTrvzDSZ2ADRtnyH9Rjw7WbcBQgiRQ/Kc9//3fn5b28uyQAsqFRM8&#10;xt6GixHliUgZn8X4+bNJb4iR0oSnpBCcxviIKrw9untnq64i2he5KFIqEQThKqqrGOdaV5HjqCSn&#10;JVEboqIclJmQJdFwlDMnlaSG6GXh9F134NRCppUUCVUK/o5bJR7Z+FlGE/00yxTVqIgx1KbtW9r3&#10;1Lyd0RaJZpJUOUu6Msg/VFESxiHpOtSYaILmkv0SqmSJFEpkeiMRpSOyjCXU9gDdeO5P3RzmpKK2&#10;FwBHVWuY1P8LmzxZHEjE0hgPfBgVJyUMqfnUfFm9ay5XH1Ynzdnq/eq4OUUeRilVCWDXfAb1CRic&#10;N9+a76g5A8tjEL82l80F/D5tzlcfmwujNPjWlYogzWF1IA1CqtoXyUuFuNjLCZ/RHSlFnVOSQlee&#10;sXduOZiDAlc0rR+LFIojcy0s1MtMligrWPXCOJrQACda2tkerWdLlxol8DMI7/nuZoBRAjo/cIeB&#10;zUUiE8Y4V1LpB1SUyAgxzgpRQ4FSj2nCDLttBrLYV9rUeG1vfYnWE1YUnW+hHwr52jpks71C2rbl&#10;bAoiWhDDRPt0BaxNpr+1ndins+1MTPoupYkNPUJZndTS7k3o9X13tx/2JoPhZs+f+EEv3HSHPdcL&#10;d8OB64f+ePLWlOj5Uc7SlPJ9xunVFfD8v6NYdxlb8tpLgOoYh0E/sN0rUbDUAPNnBG6ZlUzDRihY&#10;GePhGiYSGYbc56m9r5qwopWd2+XbwQAaV1+LiuWToVBLxalIj4BOUsCQYSPA7gIhN/NCNeyBGKtX&#10;cyIpRsUjDpQMPd83i8Me/GCzDwd5UzO9qSE8gVAx1hi14p5ul828kmyWQ6aWqVzsAI0zZrlkKN5W&#10;1ZEf7rrtoNtLZpncPFur6+05+gEAAP//AwBQSwMEFAAGAAgAAAAhADGPDYjbAAAAAwEAAA8AAABk&#10;cnMvZG93bnJldi54bWxMj8FOwzAQRO9I/IO1SNyokx5KSONUKNALgkNLJTg68TaJaq+j2G0DX8/C&#10;pVxGGs1q5m2xmpwVJxxD70lBOktAIDXe9NQq2L2v7zIQIWoy2npCBV8YYFVeXxU6N/5MGzxtYyu4&#10;hEKuFXQxDrmUoenQ6TDzAxJnez86HdmOrTSjPnO5s3KeJAvpdE+80OkBqw6bw/boFKw3by9P8+fd&#10;697XH7bKHj6r4dsrdXszPS5BRJzi5Rh+8RkdSmaq/ZFMEFYBPxL/lLNskbKtFdynIMtC/mcvfwAA&#10;AP//AwBQSwECLQAUAAYACAAAACEAtoM4kv4AAADhAQAAEwAAAAAAAAAAAAAAAAAAAAAAW0NvbnRl&#10;bnRfVHlwZXNdLnhtbFBLAQItABQABgAIAAAAIQA4/SH/1gAAAJQBAAALAAAAAAAAAAAAAAAAAC8B&#10;AABfcmVscy8ucmVsc1BLAQItABQABgAIAAAAIQBRaINh3wIAAIUFAAAOAAAAAAAAAAAAAAAAAC4C&#10;AABkcnMvZTJvRG9jLnhtbFBLAQItABQABgAIAAAAIQAxjw2I2wAAAAMBAAAPAAAAAAAAAAAAAAAA&#10;ADkFAABkcnMvZG93bnJldi54bWxQSwUGAAAAAAQABADzAAAAQ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B7FD4" w:rsidRDefault="00FB7FD4">
        <w:pPr>
          <w:pStyle w:val="a8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F300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CE" w:rsidRDefault="00E647CE" w:rsidP="00FB7FD4">
      <w:pPr>
        <w:spacing w:after="0" w:line="240" w:lineRule="auto"/>
      </w:pPr>
      <w:r>
        <w:separator/>
      </w:r>
    </w:p>
  </w:footnote>
  <w:footnote w:type="continuationSeparator" w:id="0">
    <w:p w:rsidR="00E647CE" w:rsidRDefault="00E647CE" w:rsidP="00FB7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6E23"/>
    <w:multiLevelType w:val="hybridMultilevel"/>
    <w:tmpl w:val="22A6C068"/>
    <w:lvl w:ilvl="0" w:tplc="8954E5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B6CC2"/>
    <w:multiLevelType w:val="hybridMultilevel"/>
    <w:tmpl w:val="4E88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0F"/>
    <w:rsid w:val="00065472"/>
    <w:rsid w:val="00076E09"/>
    <w:rsid w:val="001D1F8B"/>
    <w:rsid w:val="00250EC3"/>
    <w:rsid w:val="00276C0A"/>
    <w:rsid w:val="004D071E"/>
    <w:rsid w:val="00523039"/>
    <w:rsid w:val="00533603"/>
    <w:rsid w:val="005F01EA"/>
    <w:rsid w:val="00681862"/>
    <w:rsid w:val="006932D8"/>
    <w:rsid w:val="007004ED"/>
    <w:rsid w:val="00843A21"/>
    <w:rsid w:val="008908A4"/>
    <w:rsid w:val="008C2F59"/>
    <w:rsid w:val="00900658"/>
    <w:rsid w:val="00966E48"/>
    <w:rsid w:val="00AA212D"/>
    <w:rsid w:val="00AC0885"/>
    <w:rsid w:val="00B31DF7"/>
    <w:rsid w:val="00BA06AD"/>
    <w:rsid w:val="00BC3DEA"/>
    <w:rsid w:val="00CE7222"/>
    <w:rsid w:val="00DD240F"/>
    <w:rsid w:val="00E647CE"/>
    <w:rsid w:val="00E939DC"/>
    <w:rsid w:val="00F84B03"/>
    <w:rsid w:val="00FB7FD4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40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BA06AD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84B03"/>
    <w:pPr>
      <w:widowControl w:val="0"/>
      <w:autoSpaceDE w:val="0"/>
      <w:autoSpaceDN w:val="0"/>
      <w:spacing w:after="120" w:line="260" w:lineRule="auto"/>
      <w:ind w:left="283"/>
      <w:jc w:val="right"/>
    </w:pPr>
    <w:rPr>
      <w:rFonts w:ascii="Arial" w:eastAsia="Times New Roman" w:hAnsi="Arial" w:cs="Arial"/>
      <w:noProof/>
      <w:sz w:val="18"/>
      <w:szCs w:val="18"/>
      <w:lang w:val="en-US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F84B03"/>
    <w:rPr>
      <w:rFonts w:ascii="Arial" w:eastAsia="Times New Roman" w:hAnsi="Arial" w:cs="Arial"/>
      <w:noProof/>
      <w:sz w:val="18"/>
      <w:szCs w:val="18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F84B03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  <w:ind w:left="3120"/>
      <w:jc w:val="right"/>
    </w:pPr>
    <w:rPr>
      <w:rFonts w:ascii="Arial" w:eastAsia="Times New Roman" w:hAnsi="Arial" w:cs="Arial"/>
      <w:noProof/>
      <w:sz w:val="18"/>
      <w:szCs w:val="18"/>
      <w:lang w:val="en-US" w:eastAsia="ru-RU"/>
    </w:rPr>
  </w:style>
  <w:style w:type="character" w:customStyle="1" w:styleId="a7">
    <w:name w:val="Верхній колонтитул Знак"/>
    <w:basedOn w:val="a0"/>
    <w:link w:val="a6"/>
    <w:uiPriority w:val="99"/>
    <w:rsid w:val="00F84B03"/>
    <w:rPr>
      <w:rFonts w:ascii="Arial" w:eastAsia="Times New Roman" w:hAnsi="Arial" w:cs="Arial"/>
      <w:noProof/>
      <w:sz w:val="18"/>
      <w:szCs w:val="18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FB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B7FD4"/>
  </w:style>
  <w:style w:type="paragraph" w:styleId="aa">
    <w:name w:val="Balloon Text"/>
    <w:basedOn w:val="a"/>
    <w:link w:val="ab"/>
    <w:uiPriority w:val="99"/>
    <w:semiHidden/>
    <w:unhideWhenUsed/>
    <w:rsid w:val="00BC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C3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40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BA06AD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84B03"/>
    <w:pPr>
      <w:widowControl w:val="0"/>
      <w:autoSpaceDE w:val="0"/>
      <w:autoSpaceDN w:val="0"/>
      <w:spacing w:after="120" w:line="260" w:lineRule="auto"/>
      <w:ind w:left="283"/>
      <w:jc w:val="right"/>
    </w:pPr>
    <w:rPr>
      <w:rFonts w:ascii="Arial" w:eastAsia="Times New Roman" w:hAnsi="Arial" w:cs="Arial"/>
      <w:noProof/>
      <w:sz w:val="18"/>
      <w:szCs w:val="18"/>
      <w:lang w:val="en-US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F84B03"/>
    <w:rPr>
      <w:rFonts w:ascii="Arial" w:eastAsia="Times New Roman" w:hAnsi="Arial" w:cs="Arial"/>
      <w:noProof/>
      <w:sz w:val="18"/>
      <w:szCs w:val="18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F84B03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  <w:ind w:left="3120"/>
      <w:jc w:val="right"/>
    </w:pPr>
    <w:rPr>
      <w:rFonts w:ascii="Arial" w:eastAsia="Times New Roman" w:hAnsi="Arial" w:cs="Arial"/>
      <w:noProof/>
      <w:sz w:val="18"/>
      <w:szCs w:val="18"/>
      <w:lang w:val="en-US" w:eastAsia="ru-RU"/>
    </w:rPr>
  </w:style>
  <w:style w:type="character" w:customStyle="1" w:styleId="a7">
    <w:name w:val="Верхній колонтитул Знак"/>
    <w:basedOn w:val="a0"/>
    <w:link w:val="a6"/>
    <w:uiPriority w:val="99"/>
    <w:rsid w:val="00F84B03"/>
    <w:rPr>
      <w:rFonts w:ascii="Arial" w:eastAsia="Times New Roman" w:hAnsi="Arial" w:cs="Arial"/>
      <w:noProof/>
      <w:sz w:val="18"/>
      <w:szCs w:val="18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FB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B7FD4"/>
  </w:style>
  <w:style w:type="paragraph" w:styleId="aa">
    <w:name w:val="Balloon Text"/>
    <w:basedOn w:val="a"/>
    <w:link w:val="ab"/>
    <w:uiPriority w:val="99"/>
    <w:semiHidden/>
    <w:unhideWhenUsed/>
    <w:rsid w:val="00BC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C3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Чучук</dc:creator>
  <cp:lastModifiedBy>Maria</cp:lastModifiedBy>
  <cp:revision>16</cp:revision>
  <cp:lastPrinted>2017-10-23T08:46:00Z</cp:lastPrinted>
  <dcterms:created xsi:type="dcterms:W3CDTF">2017-09-20T13:52:00Z</dcterms:created>
  <dcterms:modified xsi:type="dcterms:W3CDTF">2017-10-25T11:07:00Z</dcterms:modified>
</cp:coreProperties>
</file>